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2A671" w14:textId="77777777" w:rsidR="004D002C" w:rsidRPr="004D002C" w:rsidRDefault="004D002C" w:rsidP="004D002C">
      <w:pPr>
        <w:jc w:val="center"/>
      </w:pPr>
      <w:r w:rsidRPr="004D002C">
        <w:rPr>
          <w:b/>
          <w:bCs/>
        </w:rPr>
        <w:t>Distribuição dos lucros do FGTS deve injetar quase R$ 855 milhões na economia gaúcha</w:t>
      </w:r>
    </w:p>
    <w:p w14:paraId="75580F52" w14:textId="77777777" w:rsidR="004D002C" w:rsidRPr="004D002C" w:rsidRDefault="004D002C" w:rsidP="004D002C">
      <w:pPr>
        <w:jc w:val="center"/>
        <w:rPr>
          <w:sz w:val="20"/>
          <w:szCs w:val="20"/>
        </w:rPr>
      </w:pPr>
      <w:r w:rsidRPr="004D002C">
        <w:rPr>
          <w:i/>
          <w:iCs/>
          <w:sz w:val="20"/>
          <w:szCs w:val="20"/>
        </w:rPr>
        <w:t>Ao responder por 6,55% da massa salarial dos trabalhadores formais no Brasil, o RS está entre os cinco Estados a receberem maior volume referente a 2025</w:t>
      </w:r>
    </w:p>
    <w:p w14:paraId="3769DEB2" w14:textId="77777777" w:rsidR="004D002C" w:rsidRDefault="004D002C" w:rsidP="004D002C">
      <w:pPr>
        <w:jc w:val="both"/>
      </w:pPr>
    </w:p>
    <w:p w14:paraId="4E50A790" w14:textId="470F778B" w:rsidR="004D002C" w:rsidRPr="004D002C" w:rsidRDefault="004D002C" w:rsidP="004D002C">
      <w:pPr>
        <w:jc w:val="both"/>
      </w:pPr>
      <w:r w:rsidRPr="004D002C">
        <w:t>A distribuição dos lucros do Fundo de Garantia do Tempo de Serviço (FGTS) aos trabalhadores brasileiros deverá destinar R$ 854,6 milhões aos gaúchos, segundo levantamento da Assessoria Econômica da CDL Porto Alegre. A projeção considera a participação do Rio Grande do Sul na massa de rendimentos dos trabalhadores com carteira assinada do País e a decisão recente do Conselho Curador do FGTS de distribuir R$ 13,04 bilhões, equivalentes a 89% do lucro obtido na gestão referente a 2025.</w:t>
      </w:r>
    </w:p>
    <w:p w14:paraId="07391303" w14:textId="77777777" w:rsidR="004D002C" w:rsidRPr="004D002C" w:rsidRDefault="004D002C" w:rsidP="004D002C">
      <w:pPr>
        <w:jc w:val="both"/>
      </w:pPr>
      <w:r w:rsidRPr="004D002C">
        <w:t>De acordo com o estudo, o Rio Grande do Sul respondeu por cerca de 6,55% da massa salarial nacional dos trabalhadores formais em 2025, colocando o Estado entre os principais beneficiários da distribuição dos recursos. A estimativa posiciona os gaúchos na quinta colocação entre as unidades da Federação em volume de valores recebidos, atrás apenas de São Paulo (R$ 4,54 bilhões), Minas Gerais (R$ 1,31 bilhão), Rio de Janeiro (R$ 1,22 bilhão) e Paraná (R$ 913,4 milhões).</w:t>
      </w:r>
    </w:p>
    <w:p w14:paraId="339B0972" w14:textId="77777777" w:rsidR="004D002C" w:rsidRPr="004D002C" w:rsidRDefault="004D002C" w:rsidP="004D002C">
      <w:pPr>
        <w:jc w:val="both"/>
      </w:pPr>
      <w:r w:rsidRPr="004D002C">
        <w:t>A distribuição dos resultados do FGTS ocorre anualmente e tem como objetivo reforçar a remuneração das contas vinculadas dos trabalhadores. Neste ciclo, a rentabilidade total estimada alcança 6,9%, percentual superior à inflação oficial medida pelo IPCA em 2025, de 4,26%, ampliando o ganho real dos recursos depositados no Fundo.</w:t>
      </w:r>
    </w:p>
    <w:p w14:paraId="5DC62C76" w14:textId="77777777" w:rsidR="004D002C" w:rsidRPr="004D002C" w:rsidRDefault="004D002C" w:rsidP="004D002C">
      <w:pPr>
        <w:jc w:val="both"/>
      </w:pPr>
      <w:r w:rsidRPr="004D002C">
        <w:t>Para o economista-chefe da CDL POA, Oscar Frank, "a distribuição dos lucros do FGTS é proporcional ao montante das remunerações. Essa variável, disponível nas bases de dados públicas e oficiais do IBGE, ajuda a capturar as características e particularidades do emprego com carteira assinada de cada estado".</w:t>
      </w:r>
    </w:p>
    <w:p w14:paraId="16A480BD" w14:textId="77777777" w:rsidR="004D002C" w:rsidRPr="004D002C" w:rsidRDefault="004D002C" w:rsidP="004D002C">
      <w:pPr>
        <w:jc w:val="both"/>
      </w:pPr>
      <w:r w:rsidRPr="004D002C">
        <w:t>Segundo o economista, os recursos não tendem a ser injetados imediatamente na economia, mas sim de forma bastante gradual. "O efetivo uso do dinheiro para consumo ou pagamento de dívidas em atraso depende do cumprimento de alguma das condições previstas em lei para movimentação, incluindo demissão sem justa causa, aquisição da casa própria, aposentadoria, saque-aniversário e saque-calamidade, entre outras situações."</w:t>
      </w:r>
    </w:p>
    <w:p w14:paraId="3FEB8C48" w14:textId="77777777" w:rsidR="004D002C" w:rsidRPr="004D002C" w:rsidRDefault="004D002C" w:rsidP="004D002C">
      <w:pPr>
        <w:jc w:val="both"/>
      </w:pPr>
      <w:r w:rsidRPr="004D002C">
        <w:t>Os valores serão creditados diretamente nas contas vinculadas do FGTS dos trabalhadores que possuíam saldo até 31 de dezembro de 2025 até o dia 31 de agosto.</w:t>
      </w:r>
    </w:p>
    <w:p w14:paraId="4A7173C8" w14:textId="77777777" w:rsidR="004D002C" w:rsidRPr="004D002C" w:rsidRDefault="004D002C" w:rsidP="004D002C">
      <w:pPr>
        <w:jc w:val="both"/>
      </w:pPr>
      <w:r w:rsidRPr="004D002C">
        <w:rPr>
          <w:b/>
          <w:bCs/>
        </w:rPr>
        <w:t>Metodologia</w:t>
      </w:r>
    </w:p>
    <w:p w14:paraId="7D73A063" w14:textId="77777777" w:rsidR="004D002C" w:rsidRPr="004D002C" w:rsidRDefault="004D002C" w:rsidP="004D002C">
      <w:pPr>
        <w:jc w:val="both"/>
      </w:pPr>
      <w:r w:rsidRPr="004D002C">
        <w:lastRenderedPageBreak/>
        <w:t>O estudo da Assessoria Econômica da CDL Porto Alegre estimou a participação do Rio Grande do Sul na distribuição dos lucros do FGTS a partir da representatividade da massa de rendimentos dos trabalhadores com carteira assinada no Estado em relação ao total do País. Para isso, foram utilizados dados da PNAD (Pesquisa Nacional por Amostra de Domicílios) Contínua do IBGE referentes a 2025, considerando o número de trabalhadores formais e o rendimento médio real recebido. A partir da multiplicação dessas variáveis foi calculada a massa salarial anual dos empregados com carteira assinada. O Rio Grande do Sul respondeu por 6,55% do total nacional, percentual aplicado ao montante de R$ 13,04 bilhões que será distribuído pelo FGTS, resultando na estimativa de R$ 854,6 milhões destinados aos trabalhadores gaúchos</w:t>
      </w:r>
    </w:p>
    <w:p w14:paraId="57DCE2E9" w14:textId="3F5974F5" w:rsidR="004D002C" w:rsidRPr="004D002C" w:rsidRDefault="004D002C" w:rsidP="004D002C">
      <w:pPr>
        <w:jc w:val="both"/>
      </w:pPr>
      <w:r w:rsidRPr="004D002C">
        <w:rPr>
          <w:noProof/>
        </w:rPr>
        <w:drawing>
          <wp:inline distT="0" distB="0" distL="0" distR="0" wp14:anchorId="4B2748DA" wp14:editId="0A85855A">
            <wp:extent cx="5400040" cy="4968875"/>
            <wp:effectExtent l="0" t="0" r="0" b="3175"/>
            <wp:docPr id="41196546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4968875"/>
                    </a:xfrm>
                    <a:prstGeom prst="rect">
                      <a:avLst/>
                    </a:prstGeom>
                    <a:noFill/>
                    <a:ln>
                      <a:noFill/>
                    </a:ln>
                  </pic:spPr>
                </pic:pic>
              </a:graphicData>
            </a:graphic>
          </wp:inline>
        </w:drawing>
      </w:r>
    </w:p>
    <w:p w14:paraId="56771B98" w14:textId="77777777" w:rsidR="004A26D4" w:rsidRDefault="004A26D4" w:rsidP="004D002C">
      <w:pPr>
        <w:jc w:val="both"/>
      </w:pPr>
    </w:p>
    <w:sectPr w:rsidR="004A26D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045F1" w14:textId="77777777" w:rsidR="00E66850" w:rsidRDefault="00E66850" w:rsidP="004D002C">
      <w:pPr>
        <w:spacing w:after="0" w:line="240" w:lineRule="auto"/>
      </w:pPr>
      <w:r>
        <w:separator/>
      </w:r>
    </w:p>
  </w:endnote>
  <w:endnote w:type="continuationSeparator" w:id="0">
    <w:p w14:paraId="14E079E2" w14:textId="77777777" w:rsidR="00E66850" w:rsidRDefault="00E66850" w:rsidP="004D0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9E47C" w14:textId="77777777" w:rsidR="00E66850" w:rsidRDefault="00E66850" w:rsidP="004D002C">
      <w:pPr>
        <w:spacing w:after="0" w:line="240" w:lineRule="auto"/>
      </w:pPr>
      <w:r>
        <w:separator/>
      </w:r>
    </w:p>
  </w:footnote>
  <w:footnote w:type="continuationSeparator" w:id="0">
    <w:p w14:paraId="071C37C5" w14:textId="77777777" w:rsidR="00E66850" w:rsidRDefault="00E66850" w:rsidP="004D00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02C"/>
    <w:rsid w:val="00023811"/>
    <w:rsid w:val="001B3C50"/>
    <w:rsid w:val="002144D9"/>
    <w:rsid w:val="004A26D4"/>
    <w:rsid w:val="004D002C"/>
    <w:rsid w:val="00551844"/>
    <w:rsid w:val="00644C87"/>
    <w:rsid w:val="00711D00"/>
    <w:rsid w:val="00754158"/>
    <w:rsid w:val="00BA3134"/>
    <w:rsid w:val="00E52166"/>
    <w:rsid w:val="00E66850"/>
    <w:rsid w:val="00E86E7E"/>
    <w:rsid w:val="00F418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2ADAA"/>
  <w15:chartTrackingRefBased/>
  <w15:docId w15:val="{D53EE495-19EF-46CC-B485-9F1CC05FF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D00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D00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D002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D002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D002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D002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D002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D002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D002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D002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D002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D002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D002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D002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D002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D002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D002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D002C"/>
    <w:rPr>
      <w:rFonts w:eastAsiaTheme="majorEastAsia" w:cstheme="majorBidi"/>
      <w:color w:val="272727" w:themeColor="text1" w:themeTint="D8"/>
    </w:rPr>
  </w:style>
  <w:style w:type="paragraph" w:styleId="Ttulo">
    <w:name w:val="Title"/>
    <w:basedOn w:val="Normal"/>
    <w:next w:val="Normal"/>
    <w:link w:val="TtuloChar"/>
    <w:uiPriority w:val="10"/>
    <w:qFormat/>
    <w:rsid w:val="004D00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D002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D002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D002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D002C"/>
    <w:pPr>
      <w:spacing w:before="160"/>
      <w:jc w:val="center"/>
    </w:pPr>
    <w:rPr>
      <w:i/>
      <w:iCs/>
      <w:color w:val="404040" w:themeColor="text1" w:themeTint="BF"/>
    </w:rPr>
  </w:style>
  <w:style w:type="character" w:customStyle="1" w:styleId="CitaoChar">
    <w:name w:val="Citação Char"/>
    <w:basedOn w:val="Fontepargpadro"/>
    <w:link w:val="Citao"/>
    <w:uiPriority w:val="29"/>
    <w:rsid w:val="004D002C"/>
    <w:rPr>
      <w:i/>
      <w:iCs/>
      <w:color w:val="404040" w:themeColor="text1" w:themeTint="BF"/>
    </w:rPr>
  </w:style>
  <w:style w:type="paragraph" w:styleId="PargrafodaLista">
    <w:name w:val="List Paragraph"/>
    <w:basedOn w:val="Normal"/>
    <w:uiPriority w:val="34"/>
    <w:qFormat/>
    <w:rsid w:val="004D002C"/>
    <w:pPr>
      <w:ind w:left="720"/>
      <w:contextualSpacing/>
    </w:pPr>
  </w:style>
  <w:style w:type="character" w:styleId="nfaseIntensa">
    <w:name w:val="Intense Emphasis"/>
    <w:basedOn w:val="Fontepargpadro"/>
    <w:uiPriority w:val="21"/>
    <w:qFormat/>
    <w:rsid w:val="004D002C"/>
    <w:rPr>
      <w:i/>
      <w:iCs/>
      <w:color w:val="0F4761" w:themeColor="accent1" w:themeShade="BF"/>
    </w:rPr>
  </w:style>
  <w:style w:type="paragraph" w:styleId="CitaoIntensa">
    <w:name w:val="Intense Quote"/>
    <w:basedOn w:val="Normal"/>
    <w:next w:val="Normal"/>
    <w:link w:val="CitaoIntensaChar"/>
    <w:uiPriority w:val="30"/>
    <w:qFormat/>
    <w:rsid w:val="004D00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D002C"/>
    <w:rPr>
      <w:i/>
      <w:iCs/>
      <w:color w:val="0F4761" w:themeColor="accent1" w:themeShade="BF"/>
    </w:rPr>
  </w:style>
  <w:style w:type="character" w:styleId="RefernciaIntensa">
    <w:name w:val="Intense Reference"/>
    <w:basedOn w:val="Fontepargpadro"/>
    <w:uiPriority w:val="32"/>
    <w:qFormat/>
    <w:rsid w:val="004D002C"/>
    <w:rPr>
      <w:b/>
      <w:bCs/>
      <w:smallCaps/>
      <w:color w:val="0F4761" w:themeColor="accent1" w:themeShade="BF"/>
      <w:spacing w:val="5"/>
    </w:rPr>
  </w:style>
  <w:style w:type="paragraph" w:styleId="Cabealho">
    <w:name w:val="header"/>
    <w:basedOn w:val="Normal"/>
    <w:link w:val="CabealhoChar"/>
    <w:uiPriority w:val="99"/>
    <w:unhideWhenUsed/>
    <w:rsid w:val="004D002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D002C"/>
  </w:style>
  <w:style w:type="paragraph" w:styleId="Rodap">
    <w:name w:val="footer"/>
    <w:basedOn w:val="Normal"/>
    <w:link w:val="RodapChar"/>
    <w:uiPriority w:val="99"/>
    <w:unhideWhenUsed/>
    <w:rsid w:val="004D002C"/>
    <w:pPr>
      <w:tabs>
        <w:tab w:val="center" w:pos="4252"/>
        <w:tab w:val="right" w:pos="8504"/>
      </w:tabs>
      <w:spacing w:after="0" w:line="240" w:lineRule="auto"/>
    </w:pPr>
  </w:style>
  <w:style w:type="character" w:customStyle="1" w:styleId="RodapChar">
    <w:name w:val="Rodapé Char"/>
    <w:basedOn w:val="Fontepargpadro"/>
    <w:link w:val="Rodap"/>
    <w:uiPriority w:val="99"/>
    <w:rsid w:val="004D0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2741</Characters>
  <Application>Microsoft Office Word</Application>
  <DocSecurity>0</DocSecurity>
  <Lines>22</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de Oliveira Plastina</dc:creator>
  <cp:keywords/>
  <dc:description/>
  <cp:lastModifiedBy>Mauro de Oliveira Plastina</cp:lastModifiedBy>
  <cp:revision>2</cp:revision>
  <dcterms:created xsi:type="dcterms:W3CDTF">2026-07-28T19:59:00Z</dcterms:created>
  <dcterms:modified xsi:type="dcterms:W3CDTF">2026-07-28T19:59:00Z</dcterms:modified>
</cp:coreProperties>
</file>